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408314DA"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0C75C2">
        <w:rPr>
          <w:rFonts w:ascii="Arial" w:hAnsi="Arial" w:cs="Arial"/>
          <w:b/>
          <w:bCs/>
          <w:sz w:val="24"/>
          <w:szCs w:val="24"/>
          <w:lang w:eastAsia="ja-JP"/>
        </w:rPr>
        <w:t>BIS</w:t>
      </w:r>
      <w:r w:rsidR="00D866A3">
        <w:rPr>
          <w:rFonts w:ascii="Arial" w:hAnsi="Arial" w:cs="Arial"/>
          <w:b/>
          <w:bCs/>
          <w:sz w:val="24"/>
          <w:szCs w:val="24"/>
        </w:rPr>
        <w:tab/>
      </w:r>
      <w:r w:rsidR="006F7B33">
        <w:rPr>
          <w:rFonts w:ascii="Arial" w:hAnsi="Arial" w:cs="Arial"/>
          <w:b/>
          <w:bCs/>
          <w:sz w:val="24"/>
          <w:szCs w:val="24"/>
        </w:rPr>
        <w:t xml:space="preserve">(revision of 403) </w:t>
      </w:r>
      <w:bookmarkStart w:id="0" w:name="_GoBack"/>
      <w:bookmarkEnd w:id="0"/>
      <w:r w:rsidR="00D866A3">
        <w:rPr>
          <w:rFonts w:ascii="Arial" w:hAnsi="Arial" w:cs="Arial"/>
          <w:b/>
          <w:bCs/>
          <w:sz w:val="24"/>
          <w:szCs w:val="24"/>
        </w:rPr>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870643">
        <w:rPr>
          <w:rFonts w:ascii="Arial" w:hAnsi="Arial" w:cs="Arial"/>
          <w:b/>
          <w:bCs/>
          <w:sz w:val="24"/>
          <w:szCs w:val="24"/>
        </w:rPr>
        <w:t>4</w:t>
      </w:r>
      <w:r w:rsidR="006F7B33">
        <w:rPr>
          <w:rFonts w:ascii="Arial" w:hAnsi="Arial" w:cs="Arial"/>
          <w:b/>
          <w:bCs/>
          <w:sz w:val="24"/>
          <w:szCs w:val="24"/>
        </w:rPr>
        <w:t>20</w:t>
      </w:r>
    </w:p>
    <w:p w14:paraId="02AA2272" w14:textId="68F649AF" w:rsidR="009E2423" w:rsidRDefault="00DD380D"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00705594" w:rsidRPr="00705594">
        <w:rPr>
          <w:rFonts w:ascii="Arial" w:hAnsi="Arial" w:cs="Arial"/>
          <w:b/>
          <w:bCs/>
          <w:sz w:val="24"/>
          <w:szCs w:val="24"/>
          <w:vertAlign w:val="superscript"/>
          <w:lang w:eastAsia="ja-JP"/>
        </w:rPr>
        <w:t>th</w:t>
      </w:r>
      <w:r>
        <w:rPr>
          <w:rFonts w:ascii="Arial" w:hAnsi="Arial" w:cs="Arial"/>
          <w:b/>
          <w:bCs/>
          <w:sz w:val="24"/>
          <w:szCs w:val="24"/>
          <w:lang w:eastAsia="ja-JP"/>
        </w:rPr>
        <w:t>-3</w:t>
      </w:r>
      <w:r w:rsidR="00705594">
        <w:rPr>
          <w:rFonts w:ascii="Arial" w:hAnsi="Arial" w:cs="Arial"/>
          <w:b/>
          <w:bCs/>
          <w:sz w:val="24"/>
          <w:szCs w:val="24"/>
          <w:lang w:eastAsia="ja-JP"/>
        </w:rPr>
        <w:t>1</w:t>
      </w:r>
      <w:r w:rsidR="00705594"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0AD170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75C2">
        <w:rPr>
          <w:rFonts w:ascii="Arial" w:hAnsi="Arial" w:cs="Arial"/>
          <w:b/>
          <w:lang w:eastAsia="ja-JP"/>
        </w:rPr>
        <w:t>BT GROUP</w:t>
      </w:r>
    </w:p>
    <w:p w14:paraId="6FF526CB" w14:textId="799A2494"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0C3C54">
        <w:rPr>
          <w:rFonts w:ascii="Arial" w:hAnsi="Arial" w:cs="Arial"/>
          <w:b/>
        </w:rPr>
        <w:t>p</w:t>
      </w:r>
      <w:r w:rsidR="009803C7">
        <w:rPr>
          <w:rFonts w:ascii="Arial" w:hAnsi="Arial" w:cs="Arial"/>
          <w:b/>
        </w:rPr>
        <w:t xml:space="preserve">CR </w:t>
      </w:r>
      <w:r w:rsidR="00FF04EB">
        <w:rPr>
          <w:rFonts w:ascii="Arial" w:hAnsi="Arial" w:cs="Arial"/>
          <w:b/>
        </w:rPr>
        <w:t>S8HR Additional Deployment Factors</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30DAC7BF"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0C3C54">
        <w:rPr>
          <w:rFonts w:ascii="Arial" w:hAnsi="Arial" w:cs="Arial"/>
          <w:b/>
        </w:rPr>
        <w:t>4.5</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139A6799" w:rsidR="001407BF" w:rsidRDefault="009803C7" w:rsidP="0057750E">
      <w:pPr>
        <w:rPr>
          <w:rFonts w:ascii="Arial" w:hAnsi="Arial" w:cs="Arial"/>
        </w:rPr>
      </w:pPr>
      <w:r>
        <w:rPr>
          <w:rFonts w:ascii="Arial" w:hAnsi="Arial" w:cs="Arial"/>
        </w:rPr>
        <w:t>In order to deploy and efficiently use the proposed S8HR LI solutions there are a set of additional deployment factors impacting the HPLMN and VPLMN which must be addressed</w:t>
      </w:r>
      <w:r w:rsidR="00636A91">
        <w:rPr>
          <w:rFonts w:ascii="Arial" w:hAnsi="Arial" w:cs="Arial"/>
        </w:rPr>
        <w:t xml:space="preserve"> but are not otherwise highlighted in the Key Issues</w:t>
      </w:r>
      <w:r>
        <w:rPr>
          <w:rFonts w:ascii="Arial" w:hAnsi="Arial" w:cs="Arial"/>
        </w:rPr>
        <w:t>. While some of these deployment considerations are outside the core scope of the S8HR LI study, they need to be factored into any deployment to minimise security and service impacts beyond those absolutely necessary to meet regulatory requirements.</w:t>
      </w:r>
    </w:p>
    <w:p w14:paraId="1D5C966B" w14:textId="758266F4" w:rsidR="009803C7" w:rsidRDefault="009803C7" w:rsidP="0057750E">
      <w:pPr>
        <w:rPr>
          <w:rFonts w:ascii="Arial" w:hAnsi="Arial" w:cs="Arial"/>
        </w:rPr>
      </w:pPr>
      <w:r>
        <w:rPr>
          <w:rFonts w:ascii="Arial" w:hAnsi="Arial" w:cs="Arial"/>
        </w:rPr>
        <w:t xml:space="preserve">This contribution provides a new section to be inserted after the solutions section and before the conclusions section. </w:t>
      </w:r>
    </w:p>
    <w:p w14:paraId="02DCD076" w14:textId="77777777" w:rsidR="000C75C2" w:rsidRPr="001407BF" w:rsidRDefault="000C75C2" w:rsidP="0057750E">
      <w:pPr>
        <w:rPr>
          <w:rFonts w:ascii="Arial" w:hAnsi="Arial" w:cs="Arial"/>
        </w:rPr>
      </w:pPr>
    </w:p>
    <w:p w14:paraId="1FF0756D" w14:textId="4793588E" w:rsidR="005E28D3" w:rsidRDefault="005E28D3" w:rsidP="0057750E">
      <w:pPr>
        <w:rPr>
          <w:rFonts w:ascii="Arial" w:hAnsi="Arial" w:cs="Arial"/>
        </w:rPr>
      </w:pPr>
      <w:r>
        <w:rPr>
          <w:rFonts w:ascii="Arial" w:hAnsi="Arial" w:cs="Arial"/>
        </w:rPr>
        <w:t>***************************Start of first change***************************************************</w:t>
      </w:r>
    </w:p>
    <w:p w14:paraId="387E9DFE" w14:textId="5BDDDA5C" w:rsidR="000C75C2" w:rsidRDefault="008C7E46" w:rsidP="008C7E46">
      <w:pPr>
        <w:pStyle w:val="Heading1"/>
      </w:pPr>
      <w:ins w:id="1" w:author="Author">
        <w:r>
          <w:t>X</w:t>
        </w:r>
        <w:r>
          <w:tab/>
          <w:t>S8HR Deployment Considerations</w:t>
        </w:r>
      </w:ins>
    </w:p>
    <w:p w14:paraId="451CE11B" w14:textId="77777777" w:rsidR="000C75C2" w:rsidRDefault="000C75C2" w:rsidP="0057750E">
      <w:pPr>
        <w:rPr>
          <w:rFonts w:ascii="Arial" w:hAnsi="Arial" w:cs="Arial"/>
        </w:rPr>
      </w:pPr>
    </w:p>
    <w:p w14:paraId="27EBE112" w14:textId="5C878530" w:rsidR="00A57232" w:rsidRDefault="008C7E46">
      <w:pPr>
        <w:pStyle w:val="Heading2"/>
        <w:rPr>
          <w:ins w:id="2" w:author="Author"/>
        </w:rPr>
        <w:pPrChange w:id="3" w:author="Author">
          <w:pPr/>
        </w:pPrChange>
      </w:pPr>
      <w:ins w:id="4" w:author="Author">
        <w:r>
          <w:t>X.1</w:t>
        </w:r>
        <w:r>
          <w:tab/>
          <w:t>General</w:t>
        </w:r>
      </w:ins>
    </w:p>
    <w:p w14:paraId="560D7633" w14:textId="556D3225" w:rsidR="008C7E46" w:rsidRDefault="008C7E46">
      <w:pPr>
        <w:rPr>
          <w:ins w:id="5" w:author="Author"/>
        </w:rPr>
      </w:pPr>
      <w:ins w:id="6" w:author="Author">
        <w:r>
          <w:t xml:space="preserve">This </w:t>
        </w:r>
        <w:r w:rsidR="007D27B6">
          <w:t>clause</w:t>
        </w:r>
        <w:r>
          <w:t xml:space="preserve"> highlights a number of deployment factors that the HPLMN and VPLMN need</w:t>
        </w:r>
        <w:r w:rsidR="0063041D">
          <w:t>s</w:t>
        </w:r>
        <w:r>
          <w:t xml:space="preserve"> to take into account to minimise the </w:t>
        </w:r>
        <w:r w:rsidR="0063041D">
          <w:t>security impacts of S8HR LI</w:t>
        </w:r>
        <w:r>
          <w:t xml:space="preserve"> and solution complexity</w:t>
        </w:r>
        <w:r w:rsidR="0063041D">
          <w:t>.</w:t>
        </w:r>
      </w:ins>
    </w:p>
    <w:p w14:paraId="5D7C74B7" w14:textId="021451E1" w:rsidR="008C7E46" w:rsidRDefault="008C7E46">
      <w:pPr>
        <w:pStyle w:val="Heading2"/>
        <w:rPr>
          <w:ins w:id="7" w:author="Author"/>
        </w:rPr>
        <w:pPrChange w:id="8" w:author="Author">
          <w:pPr/>
        </w:pPrChange>
      </w:pPr>
      <w:ins w:id="9" w:author="Author">
        <w:r>
          <w:t>X.2</w:t>
        </w:r>
        <w:r>
          <w:tab/>
          <w:t>HPLMN aspects</w:t>
        </w:r>
      </w:ins>
    </w:p>
    <w:p w14:paraId="1AC4ABA5" w14:textId="3B0F5A9D" w:rsidR="003E54A7" w:rsidRDefault="003E54A7">
      <w:pPr>
        <w:pStyle w:val="Heading3"/>
        <w:rPr>
          <w:ins w:id="10" w:author="Author"/>
        </w:rPr>
        <w:pPrChange w:id="11" w:author="Author">
          <w:pPr/>
        </w:pPrChange>
      </w:pPr>
      <w:ins w:id="12" w:author="Author">
        <w:r>
          <w:t>X.2.1</w:t>
        </w:r>
        <w:r>
          <w:tab/>
          <w:t>P-CSCF Confidentiality Disabling</w:t>
        </w:r>
      </w:ins>
    </w:p>
    <w:p w14:paraId="3F72503F" w14:textId="2DB5400F" w:rsidR="0063041D" w:rsidRDefault="0063041D">
      <w:pPr>
        <w:rPr>
          <w:ins w:id="13" w:author="Author"/>
        </w:rPr>
      </w:pPr>
      <w:ins w:id="14" w:author="Author">
        <w:r>
          <w:t>IMS by design is access network independent. As a result the P-CSCF and S-CSCF are not explicitly aware of which access network is serving the UE. Therefore the CSCFs are not explicitly aware that a UE is roaming or which VPLMN is serving the UE.</w:t>
        </w:r>
      </w:ins>
    </w:p>
    <w:p w14:paraId="2958C8DD" w14:textId="6A098C51" w:rsidR="0063041D" w:rsidRDefault="0063041D">
      <w:pPr>
        <w:rPr>
          <w:ins w:id="15" w:author="Author"/>
        </w:rPr>
      </w:pPr>
      <w:ins w:id="16" w:author="Author">
        <w:r>
          <w:t xml:space="preserve">Since S8HR LI in the VPLMN requires that IMS confidentiality protection is switched off, it can only be switched off for a whole P-CSCF or S-CSCF and not for individual UEs in specific VPLMNs. To reduce the impact it is recommended that the HPLMN dedicate 1 or more P-CSCFs specifically to </w:t>
        </w:r>
        <w:r w:rsidR="00D57284">
          <w:t xml:space="preserve">support </w:t>
        </w:r>
        <w:r>
          <w:t>S8HR</w:t>
        </w:r>
        <w:r w:rsidR="003E54A7">
          <w:t xml:space="preserve"> VPLMN</w:t>
        </w:r>
        <w:r w:rsidR="00C02356">
          <w:t>s</w:t>
        </w:r>
        <w:r w:rsidR="003E54A7">
          <w:t xml:space="preserve"> which require S8HR VPLMN LI support</w:t>
        </w:r>
        <w:r>
          <w:t xml:space="preserve">. </w:t>
        </w:r>
        <w:r w:rsidR="003E54A7">
          <w:t xml:space="preserve">Therefore confidentiality can be </w:t>
        </w:r>
        <w:r w:rsidR="008D11A1">
          <w:t xml:space="preserve">reliably </w:t>
        </w:r>
        <w:r w:rsidR="003E54A7">
          <w:t>switched off only for UEs in applicable VPLMNs.</w:t>
        </w:r>
      </w:ins>
    </w:p>
    <w:p w14:paraId="45B28CED" w14:textId="342CF694" w:rsidR="003E54A7" w:rsidRDefault="003E54A7">
      <w:pPr>
        <w:rPr>
          <w:ins w:id="17" w:author="Author"/>
        </w:rPr>
      </w:pPr>
      <w:ins w:id="18" w:author="Author">
        <w:r>
          <w:t xml:space="preserve">It may be possible to implicitly pass access network details, or other information to the P-CSCF so that it can determine the Serving PLMN but this is </w:t>
        </w:r>
        <w:r w:rsidR="00B86851">
          <w:t xml:space="preserve">not directly supported </w:t>
        </w:r>
        <w:r w:rsidR="00C02356">
          <w:t>by</w:t>
        </w:r>
        <w:r w:rsidR="00B86851">
          <w:t xml:space="preserve"> 3GPP standards</w:t>
        </w:r>
        <w:r>
          <w:t xml:space="preserve">. </w:t>
        </w:r>
      </w:ins>
    </w:p>
    <w:p w14:paraId="18EF6FCD" w14:textId="19F791D8" w:rsidR="003E54A7" w:rsidRDefault="003E54A7">
      <w:pPr>
        <w:pStyle w:val="Heading3"/>
        <w:rPr>
          <w:ins w:id="19" w:author="Author"/>
        </w:rPr>
        <w:pPrChange w:id="20" w:author="Author">
          <w:pPr/>
        </w:pPrChange>
      </w:pPr>
      <w:ins w:id="21" w:author="Author">
        <w:r>
          <w:lastRenderedPageBreak/>
          <w:t>X.2.2</w:t>
        </w:r>
        <w:r>
          <w:tab/>
          <w:t>Integrity Protection</w:t>
        </w:r>
      </w:ins>
    </w:p>
    <w:p w14:paraId="34A0DAD3" w14:textId="05E06F93" w:rsidR="003E54A7" w:rsidRDefault="003E54A7">
      <w:pPr>
        <w:rPr>
          <w:ins w:id="22" w:author="Author"/>
        </w:rPr>
      </w:pPr>
      <w:ins w:id="23" w:author="Author">
        <w:r>
          <w:t>While it is necessary to disable confidentiality protection of IMS signalling between the UE and P-CSCF in order to allow the VPLMN to process SIP signalling for LI purposes, there is no requirement to disable all IMS security. IMS Integrity protection should be enabled to minimise the impact of disabling confidentiality protection.</w:t>
        </w:r>
      </w:ins>
    </w:p>
    <w:p w14:paraId="13B79BCB" w14:textId="38061192" w:rsidR="003E54A7" w:rsidRDefault="003E54A7">
      <w:pPr>
        <w:pStyle w:val="Heading3"/>
        <w:rPr>
          <w:ins w:id="24" w:author="Author"/>
        </w:rPr>
        <w:pPrChange w:id="25" w:author="Author">
          <w:pPr/>
        </w:pPrChange>
      </w:pPr>
      <w:ins w:id="26" w:author="Author">
        <w:r>
          <w:t>X.2.3</w:t>
        </w:r>
        <w:r>
          <w:tab/>
          <w:t>S8 Interface Security</w:t>
        </w:r>
      </w:ins>
    </w:p>
    <w:p w14:paraId="1A029018" w14:textId="2A8AEFB0" w:rsidR="003E54A7" w:rsidRDefault="003E54A7" w:rsidP="001F7E89">
      <w:pPr>
        <w:rPr>
          <w:ins w:id="27" w:author="Author"/>
        </w:rPr>
      </w:pPr>
      <w:ins w:id="28" w:author="Author">
        <w:r>
          <w:t xml:space="preserve">While it is necessary to disable confidentiality protection of IMS signalling between the UE and P-CSCF </w:t>
        </w:r>
        <w:r w:rsidR="00701F2D">
          <w:t>in order to allow the</w:t>
        </w:r>
        <w:r>
          <w:t xml:space="preserve"> VPLMN to process SIP signalling for LI purposes</w:t>
        </w:r>
        <w:r w:rsidR="00701F2D">
          <w:t>, it is only required that the SIP is decrypted at the S-GW so that</w:t>
        </w:r>
        <w:r>
          <w:t xml:space="preserve"> the BBIFF and LMISF ca</w:t>
        </w:r>
        <w:r w:rsidR="00701F2D">
          <w:t xml:space="preserve">n process SIP signalling. </w:t>
        </w:r>
        <w:r>
          <w:t xml:space="preserve"> </w:t>
        </w:r>
      </w:ins>
    </w:p>
    <w:p w14:paraId="37DA7A1A" w14:textId="6B2CB463" w:rsidR="001F7E89" w:rsidRDefault="00701F2D" w:rsidP="00636A91">
      <w:pPr>
        <w:rPr>
          <w:ins w:id="29" w:author="Author"/>
        </w:rPr>
      </w:pPr>
      <w:ins w:id="30" w:author="Author">
        <w:r>
          <w:t>To minimise the security impact</w:t>
        </w:r>
        <w:r w:rsidR="00B86851">
          <w:t>,</w:t>
        </w:r>
        <w:r>
          <w:t xml:space="preserve"> the </w:t>
        </w:r>
        <w:r w:rsidR="008C7B58">
          <w:t xml:space="preserve">HPLMN and </w:t>
        </w:r>
        <w:r>
          <w:t xml:space="preserve">VPLMN should ensure that the S8 interface between the S-GW in the VPLMN and the P-GW </w:t>
        </w:r>
        <w:r w:rsidR="00B86851">
          <w:t xml:space="preserve">in the HPLMN </w:t>
        </w:r>
        <w:r>
          <w:t xml:space="preserve">is protected using Za mechanisms </w:t>
        </w:r>
        <w:r w:rsidR="001F7E89">
          <w:t xml:space="preserve">defined </w:t>
        </w:r>
        <w:r>
          <w:t>in TS 33.210</w:t>
        </w:r>
        <w:r w:rsidR="001F7E89">
          <w:t>[X]</w:t>
        </w:r>
        <w:r>
          <w:t xml:space="preserve"> (or equivalent protection). </w:t>
        </w:r>
      </w:ins>
    </w:p>
    <w:p w14:paraId="5878A614" w14:textId="522856F6" w:rsidR="008C7E46" w:rsidRDefault="008C7E46">
      <w:pPr>
        <w:rPr>
          <w:ins w:id="31" w:author="Author"/>
        </w:rPr>
      </w:pPr>
    </w:p>
    <w:p w14:paraId="709CF654" w14:textId="41F3DA65" w:rsidR="008C7E46" w:rsidRDefault="008C7E46">
      <w:pPr>
        <w:pStyle w:val="Heading2"/>
        <w:rPr>
          <w:ins w:id="32" w:author="Author"/>
        </w:rPr>
        <w:pPrChange w:id="33" w:author="Author">
          <w:pPr/>
        </w:pPrChange>
      </w:pPr>
      <w:ins w:id="34" w:author="Author">
        <w:r>
          <w:t>X.3</w:t>
        </w:r>
        <w:r>
          <w:tab/>
          <w:t>VPLMN aspects</w:t>
        </w:r>
      </w:ins>
    </w:p>
    <w:p w14:paraId="462863DB" w14:textId="18FA6265" w:rsidR="008C7B58" w:rsidRDefault="008C7B58">
      <w:pPr>
        <w:pStyle w:val="Heading3"/>
        <w:rPr>
          <w:ins w:id="35" w:author="Author"/>
        </w:rPr>
        <w:pPrChange w:id="36" w:author="Author">
          <w:pPr/>
        </w:pPrChange>
      </w:pPr>
      <w:ins w:id="37" w:author="Author">
        <w:r>
          <w:t>X.3.1</w:t>
        </w:r>
        <w:r>
          <w:tab/>
          <w:t>S-GW and LMISF simplification</w:t>
        </w:r>
      </w:ins>
    </w:p>
    <w:p w14:paraId="70FA008B" w14:textId="18A4B3F9" w:rsidR="008C7E46" w:rsidRDefault="008C7B58">
      <w:pPr>
        <w:rPr>
          <w:ins w:id="38" w:author="Author"/>
        </w:rPr>
      </w:pPr>
      <w:ins w:id="39" w:author="Author">
        <w:r>
          <w:t xml:space="preserve">As discussed in Key Issue 5 in clause 5.5, the S8HR VPLMN LI solution can be based on multiple LMISFs and/or multiple S-GWs. S8HR </w:t>
        </w:r>
        <w:r w:rsidR="00C02356">
          <w:t xml:space="preserve">VPLMN LI </w:t>
        </w:r>
        <w:r>
          <w:t>will require that the S-GW supports the necessary logical interface to the BBIFF to allow the BBIFF to extract appropriate media bears containing SIP signalling. To simpl</w:t>
        </w:r>
        <w:r w:rsidR="009662DD">
          <w:t>ify</w:t>
        </w:r>
        <w:r>
          <w:t xml:space="preserve"> the extraction at the BBIFF the VPLMN should consider using </w:t>
        </w:r>
        <w:r w:rsidR="00C02356">
          <w:t xml:space="preserve">1 or more dedicated </w:t>
        </w:r>
        <w:r>
          <w:t>S-GWs</w:t>
        </w:r>
        <w:r w:rsidR="00B00697">
          <w:t xml:space="preserve">. </w:t>
        </w:r>
      </w:ins>
    </w:p>
    <w:p w14:paraId="0199083D" w14:textId="1DDFD1DA" w:rsidR="009662DD" w:rsidRDefault="009662DD">
      <w:pPr>
        <w:rPr>
          <w:ins w:id="40" w:author="Author"/>
        </w:rPr>
      </w:pPr>
      <w:ins w:id="41" w:author="Author">
        <w:r>
          <w:t xml:space="preserve">Furthermore </w:t>
        </w:r>
        <w:r w:rsidR="00C2735E">
          <w:t>Key Issue 5 also highlights that while S8HR LI solutions need to be able handle the possibility of S-GW relocation, doing so in a deployment scenario will add significant complexity to the LMISF functionality required to track and correlate such relocations. It is therefore strongly recommended that either a single S-GW is used for all S8HR communications or if a deployment has multiple S-GWs, that the S-GW remains constant for the entire duration of any communication.</w:t>
        </w:r>
      </w:ins>
    </w:p>
    <w:p w14:paraId="5D7CAF6D" w14:textId="6AF984AB" w:rsidR="00B00697" w:rsidRDefault="00B00697">
      <w:pPr>
        <w:rPr>
          <w:ins w:id="42" w:author="Author"/>
        </w:rPr>
      </w:pPr>
      <w:ins w:id="43" w:author="Author">
        <w:r>
          <w:t>In order to support correlation</w:t>
        </w:r>
        <w:r w:rsidR="00C02356">
          <w:t>,</w:t>
        </w:r>
        <w:r>
          <w:t xml:space="preserve"> all SIP records for a single communication need to be correlated by the LMISF</w:t>
        </w:r>
        <w:r w:rsidR="00C02356">
          <w:t xml:space="preserve">. </w:t>
        </w:r>
        <w:r>
          <w:t xml:space="preserve"> X2 </w:t>
        </w:r>
        <w:r w:rsidR="00C02356">
          <w:t xml:space="preserve">IRI </w:t>
        </w:r>
        <w:r>
          <w:t xml:space="preserve">messages </w:t>
        </w:r>
        <w:r w:rsidR="00C02356">
          <w:t>generated</w:t>
        </w:r>
        <w:r>
          <w:t xml:space="preserve"> by the LMISF need to be correlated with access level X2/X3 messages from S-GW/MME. It is therefore recommended that the a single LMISF is used for all S-GWs to ensure simple reliable correlation, especially in S-GW mobility scenarios.</w:t>
        </w:r>
      </w:ins>
    </w:p>
    <w:p w14:paraId="45845DB0" w14:textId="7DA97F93" w:rsidR="00B00697" w:rsidRDefault="00B00697">
      <w:pPr>
        <w:pStyle w:val="Heading3"/>
        <w:rPr>
          <w:ins w:id="44" w:author="Author"/>
        </w:rPr>
        <w:pPrChange w:id="45" w:author="Author">
          <w:pPr/>
        </w:pPrChange>
      </w:pPr>
      <w:ins w:id="46" w:author="Author">
        <w:r>
          <w:t>X.3.2</w:t>
        </w:r>
        <w:r>
          <w:tab/>
          <w:t>RAN and Core Network Security</w:t>
        </w:r>
      </w:ins>
    </w:p>
    <w:p w14:paraId="6D5619FF" w14:textId="0AA43BE2" w:rsidR="00B00697" w:rsidRDefault="00B00697" w:rsidP="00B00697">
      <w:pPr>
        <w:rPr>
          <w:ins w:id="47" w:author="Author"/>
        </w:rPr>
      </w:pPr>
      <w:ins w:id="48" w:author="Author">
        <w:r>
          <w:t>The VPLMN should ensure that RAN security is enabled and that a strong algorithm is always used. Ideally the VPLMN should also encrypt the links between the VPLMN nodes which carry SIP signalling bearers using IPSEC or similar mechanisms.</w:t>
        </w:r>
      </w:ins>
    </w:p>
    <w:p w14:paraId="1B3040C1" w14:textId="77777777" w:rsidR="00B00697" w:rsidRPr="001F7E89" w:rsidRDefault="00B00697" w:rsidP="00B00697">
      <w:pPr>
        <w:rPr>
          <w:ins w:id="49" w:author="Author"/>
        </w:rPr>
      </w:pPr>
      <w:ins w:id="50" w:author="Author">
        <w:r>
          <w:t>This ensures that the exposure of IMS signalling is limited to the core network of the VPLMN.</w:t>
        </w:r>
      </w:ins>
    </w:p>
    <w:p w14:paraId="6A902249" w14:textId="77777777" w:rsidR="00B00697" w:rsidRPr="00B00697" w:rsidRDefault="00B00697" w:rsidP="00B00697">
      <w:pPr>
        <w:rPr>
          <w:ins w:id="51" w:author="Author"/>
          <w:lang w:eastAsia="en-GB"/>
          <w:rPrChange w:id="52" w:author="Author">
            <w:rPr>
              <w:ins w:id="53" w:author="Author"/>
            </w:rPr>
          </w:rPrChange>
        </w:rPr>
      </w:pPr>
    </w:p>
    <w:p w14:paraId="49CFF366" w14:textId="77777777" w:rsidR="008C7E46" w:rsidRPr="008C7E46" w:rsidRDefault="008C7E46">
      <w:pPr>
        <w:rPr>
          <w:ins w:id="54" w:author="Author"/>
        </w:rPr>
      </w:pPr>
    </w:p>
    <w:p w14:paraId="50A2E1FC" w14:textId="77777777" w:rsidR="008C7E46" w:rsidRPr="008C7E46" w:rsidRDefault="008C7E46"/>
    <w:p w14:paraId="3BA80FE7" w14:textId="59AECE33" w:rsidR="00A57232" w:rsidRPr="005E28D3" w:rsidRDefault="00A57232" w:rsidP="00A57232">
      <w:pPr>
        <w:rPr>
          <w:rFonts w:ascii="Arial" w:hAnsi="Arial" w:cs="Arial"/>
        </w:rPr>
      </w:pPr>
      <w:r>
        <w:rPr>
          <w:rFonts w:ascii="Arial" w:hAnsi="Arial" w:cs="Arial"/>
        </w:rPr>
        <w:lastRenderedPageBreak/>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120A9" w14:textId="77777777" w:rsidR="00241DC4" w:rsidRDefault="00241DC4">
      <w:r>
        <w:separator/>
      </w:r>
    </w:p>
  </w:endnote>
  <w:endnote w:type="continuationSeparator" w:id="0">
    <w:p w14:paraId="5B7AE1C2" w14:textId="77777777" w:rsidR="00241DC4" w:rsidRDefault="00241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25A2D" w14:textId="77777777" w:rsidR="00241DC4" w:rsidRDefault="00241DC4">
      <w:r>
        <w:separator/>
      </w:r>
    </w:p>
  </w:footnote>
  <w:footnote w:type="continuationSeparator" w:id="0">
    <w:p w14:paraId="400A00FD" w14:textId="77777777" w:rsidR="00241DC4" w:rsidRDefault="00241D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0C91"/>
    <w:rsid w:val="000812BA"/>
    <w:rsid w:val="00083A50"/>
    <w:rsid w:val="000913BE"/>
    <w:rsid w:val="000913ED"/>
    <w:rsid w:val="000977F6"/>
    <w:rsid w:val="00097EAA"/>
    <w:rsid w:val="000A101A"/>
    <w:rsid w:val="000B0519"/>
    <w:rsid w:val="000B24BC"/>
    <w:rsid w:val="000B31B7"/>
    <w:rsid w:val="000B61FD"/>
    <w:rsid w:val="000C1792"/>
    <w:rsid w:val="000C3C54"/>
    <w:rsid w:val="000C5E26"/>
    <w:rsid w:val="000C75C2"/>
    <w:rsid w:val="000D77F2"/>
    <w:rsid w:val="000E2E3B"/>
    <w:rsid w:val="000E55AD"/>
    <w:rsid w:val="000E6E54"/>
    <w:rsid w:val="000F3AB6"/>
    <w:rsid w:val="000F537E"/>
    <w:rsid w:val="0012071E"/>
    <w:rsid w:val="00120EB4"/>
    <w:rsid w:val="00124CCC"/>
    <w:rsid w:val="001407BF"/>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1F7E89"/>
    <w:rsid w:val="002000C2"/>
    <w:rsid w:val="0020323A"/>
    <w:rsid w:val="0020685D"/>
    <w:rsid w:val="00215A59"/>
    <w:rsid w:val="002163A7"/>
    <w:rsid w:val="00233B38"/>
    <w:rsid w:val="00241DC4"/>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670EF"/>
    <w:rsid w:val="00370CA7"/>
    <w:rsid w:val="00371AFA"/>
    <w:rsid w:val="003A1102"/>
    <w:rsid w:val="003A1EB0"/>
    <w:rsid w:val="003C6DA6"/>
    <w:rsid w:val="003E54A7"/>
    <w:rsid w:val="003E5957"/>
    <w:rsid w:val="003F268E"/>
    <w:rsid w:val="003F2C3B"/>
    <w:rsid w:val="003F3DA2"/>
    <w:rsid w:val="003F74A2"/>
    <w:rsid w:val="003F7B3D"/>
    <w:rsid w:val="00412334"/>
    <w:rsid w:val="00414A2F"/>
    <w:rsid w:val="0041702A"/>
    <w:rsid w:val="00417228"/>
    <w:rsid w:val="004361BE"/>
    <w:rsid w:val="0043745F"/>
    <w:rsid w:val="0044029F"/>
    <w:rsid w:val="0045522F"/>
    <w:rsid w:val="00461E6F"/>
    <w:rsid w:val="00475CFB"/>
    <w:rsid w:val="0048267C"/>
    <w:rsid w:val="00484681"/>
    <w:rsid w:val="00486ADE"/>
    <w:rsid w:val="004876B9"/>
    <w:rsid w:val="00493A79"/>
    <w:rsid w:val="004A0050"/>
    <w:rsid w:val="004A6A60"/>
    <w:rsid w:val="004A7974"/>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3041D"/>
    <w:rsid w:val="00636A91"/>
    <w:rsid w:val="006418C6"/>
    <w:rsid w:val="006452F5"/>
    <w:rsid w:val="00654893"/>
    <w:rsid w:val="00654D56"/>
    <w:rsid w:val="00655450"/>
    <w:rsid w:val="00670002"/>
    <w:rsid w:val="00671BBB"/>
    <w:rsid w:val="00675359"/>
    <w:rsid w:val="00682229"/>
    <w:rsid w:val="00682237"/>
    <w:rsid w:val="006A2EA4"/>
    <w:rsid w:val="006A37BF"/>
    <w:rsid w:val="006A5134"/>
    <w:rsid w:val="006B4280"/>
    <w:rsid w:val="006C0574"/>
    <w:rsid w:val="006C40E7"/>
    <w:rsid w:val="006D3AFD"/>
    <w:rsid w:val="006D61E7"/>
    <w:rsid w:val="006E1877"/>
    <w:rsid w:val="006F7B33"/>
    <w:rsid w:val="00701F2D"/>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27B6"/>
    <w:rsid w:val="007D5460"/>
    <w:rsid w:val="007F7421"/>
    <w:rsid w:val="00804100"/>
    <w:rsid w:val="00812528"/>
    <w:rsid w:val="00814F58"/>
    <w:rsid w:val="00815F61"/>
    <w:rsid w:val="00822CCE"/>
    <w:rsid w:val="008250F0"/>
    <w:rsid w:val="0082670A"/>
    <w:rsid w:val="00841CA1"/>
    <w:rsid w:val="008535CF"/>
    <w:rsid w:val="0087024A"/>
    <w:rsid w:val="00870643"/>
    <w:rsid w:val="0087080F"/>
    <w:rsid w:val="0088222A"/>
    <w:rsid w:val="00892DAD"/>
    <w:rsid w:val="008A52DE"/>
    <w:rsid w:val="008A76FD"/>
    <w:rsid w:val="008B1B00"/>
    <w:rsid w:val="008B2D09"/>
    <w:rsid w:val="008B4D84"/>
    <w:rsid w:val="008C25FE"/>
    <w:rsid w:val="008C537F"/>
    <w:rsid w:val="008C7B58"/>
    <w:rsid w:val="008C7E46"/>
    <w:rsid w:val="008D11A1"/>
    <w:rsid w:val="008D2840"/>
    <w:rsid w:val="008D658B"/>
    <w:rsid w:val="008E533F"/>
    <w:rsid w:val="00921241"/>
    <w:rsid w:val="00922E01"/>
    <w:rsid w:val="00943551"/>
    <w:rsid w:val="009437A2"/>
    <w:rsid w:val="00944B28"/>
    <w:rsid w:val="00964305"/>
    <w:rsid w:val="009662DD"/>
    <w:rsid w:val="009803C7"/>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417FA"/>
    <w:rsid w:val="00A57232"/>
    <w:rsid w:val="00A652B3"/>
    <w:rsid w:val="00A679C1"/>
    <w:rsid w:val="00A70E1E"/>
    <w:rsid w:val="00A7519D"/>
    <w:rsid w:val="00AC7C60"/>
    <w:rsid w:val="00AD76C3"/>
    <w:rsid w:val="00AD7939"/>
    <w:rsid w:val="00AE25BF"/>
    <w:rsid w:val="00AE2E37"/>
    <w:rsid w:val="00AF06F6"/>
    <w:rsid w:val="00AF23D3"/>
    <w:rsid w:val="00B00697"/>
    <w:rsid w:val="00B01538"/>
    <w:rsid w:val="00B03C01"/>
    <w:rsid w:val="00B05E0C"/>
    <w:rsid w:val="00B078D6"/>
    <w:rsid w:val="00B3015C"/>
    <w:rsid w:val="00B31859"/>
    <w:rsid w:val="00B86851"/>
    <w:rsid w:val="00B8702A"/>
    <w:rsid w:val="00BA3A53"/>
    <w:rsid w:val="00BA4095"/>
    <w:rsid w:val="00BA5B43"/>
    <w:rsid w:val="00BA793F"/>
    <w:rsid w:val="00BA7F56"/>
    <w:rsid w:val="00BB0417"/>
    <w:rsid w:val="00BB0AEE"/>
    <w:rsid w:val="00BB49C1"/>
    <w:rsid w:val="00BB61E9"/>
    <w:rsid w:val="00BC2B26"/>
    <w:rsid w:val="00BC4AAC"/>
    <w:rsid w:val="00BC642A"/>
    <w:rsid w:val="00BD06AF"/>
    <w:rsid w:val="00BD41F9"/>
    <w:rsid w:val="00BD6314"/>
    <w:rsid w:val="00BE2316"/>
    <w:rsid w:val="00C00AC8"/>
    <w:rsid w:val="00C02356"/>
    <w:rsid w:val="00C05222"/>
    <w:rsid w:val="00C07E6A"/>
    <w:rsid w:val="00C146B7"/>
    <w:rsid w:val="00C2735E"/>
    <w:rsid w:val="00C31A30"/>
    <w:rsid w:val="00C31E28"/>
    <w:rsid w:val="00C35244"/>
    <w:rsid w:val="00C36D89"/>
    <w:rsid w:val="00C43D1E"/>
    <w:rsid w:val="00C50F7C"/>
    <w:rsid w:val="00C57C50"/>
    <w:rsid w:val="00C668C1"/>
    <w:rsid w:val="00C715CA"/>
    <w:rsid w:val="00C725C1"/>
    <w:rsid w:val="00C775F2"/>
    <w:rsid w:val="00C85E74"/>
    <w:rsid w:val="00C875E5"/>
    <w:rsid w:val="00C87AA8"/>
    <w:rsid w:val="00C96849"/>
    <w:rsid w:val="00CC1281"/>
    <w:rsid w:val="00CE4FF2"/>
    <w:rsid w:val="00CE54FF"/>
    <w:rsid w:val="00D0162D"/>
    <w:rsid w:val="00D30F81"/>
    <w:rsid w:val="00D35748"/>
    <w:rsid w:val="00D43CB9"/>
    <w:rsid w:val="00D565FF"/>
    <w:rsid w:val="00D57284"/>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380D"/>
    <w:rsid w:val="00DD58B7"/>
    <w:rsid w:val="00DF1E36"/>
    <w:rsid w:val="00E033E0"/>
    <w:rsid w:val="00E13CB2"/>
    <w:rsid w:val="00E14D19"/>
    <w:rsid w:val="00E319E7"/>
    <w:rsid w:val="00E33FCC"/>
    <w:rsid w:val="00E378DB"/>
    <w:rsid w:val="00E6760E"/>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94382"/>
    <w:rsid w:val="00FC0804"/>
    <w:rsid w:val="00FC08C8"/>
    <w:rsid w:val="00FC3B6D"/>
    <w:rsid w:val="00FD3A4E"/>
    <w:rsid w:val="00FE2EE4"/>
    <w:rsid w:val="00FF04BE"/>
    <w:rsid w:val="00FF04EB"/>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2DD"/>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9662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62D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EECCA-9DBA-4AAD-B960-6C3D68A75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2016-08-23T11:45:00Z</dcterms:created>
  <dcterms:modified xsi:type="dcterms:W3CDTF">2016-08-23T11:45:00Z</dcterms:modified>
</cp:coreProperties>
</file>